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00" w:type="dxa"/>
        <w:tblInd w:w="-2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600"/>
      </w:tblPr>
      <w:tblGrid>
        <w:gridCol w:w="3320"/>
        <w:gridCol w:w="6570"/>
        <w:gridCol w:w="2070"/>
        <w:gridCol w:w="1840"/>
      </w:tblGrid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6570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76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b/>
                <w:sz w:val="26"/>
                <w:szCs w:val="26"/>
              </w:rPr>
              <w:t>ОШ ,,Јован Јовановић Змај“ Сремска Митровица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firstLine="76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Учитељ: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06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sz w:val="26"/>
                <w:szCs w:val="26"/>
              </w:rPr>
              <w:t>Нада Алатић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Предмет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6570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sz w:val="26"/>
                <w:szCs w:val="26"/>
              </w:rPr>
              <w:t>Српски језик</w:t>
            </w:r>
          </w:p>
        </w:tc>
        <w:tc>
          <w:tcPr>
            <w:tcW w:w="2070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ind w:firstLine="76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Разред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rPr>
                <w:rFonts w:ascii="Comic Sans MS" w:eastAsia="Times New Roman" w:hAnsi="Comic Sans MS" w:cstheme="minorHAnsi"/>
                <w:sz w:val="26"/>
                <w:szCs w:val="26"/>
              </w:rPr>
            </w:pPr>
            <w:r w:rsidRPr="00E749B6">
              <w:rPr>
                <w:rFonts w:ascii="Comic Sans MS" w:eastAsia="Times New Roman" w:hAnsi="Comic Sans MS" w:cstheme="minorHAnsi"/>
                <w:sz w:val="26"/>
                <w:szCs w:val="26"/>
              </w:rPr>
              <w:t>1-4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Наставна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тема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/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област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Calibri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r w:rsidRPr="00E749B6">
              <w:rPr>
                <w:rFonts w:ascii="Comic Sans MS" w:hAnsi="Comic Sans MS" w:cstheme="minorHAnsi"/>
                <w:color w:val="231F20"/>
                <w:w w:val="95"/>
                <w:sz w:val="26"/>
                <w:szCs w:val="26"/>
              </w:rPr>
              <w:t>КЊИЖЕВНОСТ, ЈЕЗИЧКА</w:t>
            </w:r>
            <w:r w:rsidR="00E749B6">
              <w:rPr>
                <w:rFonts w:ascii="Comic Sans MS" w:hAnsi="Comic Sans MS" w:cstheme="minorHAnsi"/>
                <w:color w:val="231F20"/>
                <w:w w:val="95"/>
                <w:sz w:val="26"/>
                <w:szCs w:val="26"/>
              </w:rPr>
              <w:t xml:space="preserve"> </w:t>
            </w:r>
            <w:r w:rsidRPr="00E749B6">
              <w:rPr>
                <w:rFonts w:ascii="Comic Sans MS" w:hAnsi="Comic Sans MS" w:cstheme="minorHAnsi"/>
                <w:color w:val="231F20"/>
                <w:w w:val="95"/>
                <w:sz w:val="26"/>
                <w:szCs w:val="26"/>
              </w:rPr>
              <w:t>КУЛТУРА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Наставна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јединица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Calibri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„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Хвалисави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зечеви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“,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Десанка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Максимовић</w:t>
            </w:r>
            <w:proofErr w:type="spellEnd"/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Тип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Calibri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5"/>
                <w:sz w:val="26"/>
                <w:szCs w:val="26"/>
              </w:rPr>
              <w:t>обрада</w:t>
            </w:r>
            <w:proofErr w:type="spellEnd"/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Циљ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40" w:lineRule="auto"/>
              <w:ind w:left="61"/>
              <w:jc w:val="both"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Читање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разумевање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доживљавање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песме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за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децу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и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стваралаштво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ученика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у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вези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са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песмом</w:t>
            </w:r>
            <w:proofErr w:type="spellEnd"/>
          </w:p>
        </w:tc>
      </w:tr>
      <w:tr w:rsidR="00967856" w:rsidRPr="00335C23" w:rsidTr="00125216">
        <w:trPr>
          <w:trHeight w:val="1440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Очекивани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исходи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крају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часа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Default="00967856" w:rsidP="00125216">
            <w:pPr>
              <w:spacing w:after="0" w:line="240" w:lineRule="auto"/>
              <w:ind w:firstLine="36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  <w:lang w:val="ru-RU"/>
              </w:rPr>
              <w:t>Ученик ће бити у стању да:</w:t>
            </w:r>
          </w:p>
          <w:p w:rsidR="00E749B6" w:rsidRPr="00E749B6" w:rsidRDefault="00E749B6" w:rsidP="00E749B6">
            <w:pPr>
              <w:spacing w:after="0" w:line="240" w:lineRule="auto"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</w:p>
          <w:p w:rsidR="00967856" w:rsidRPr="00E749B6" w:rsidRDefault="00967856" w:rsidP="00125216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препознаје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spacing w:val="-3"/>
                <w:w w:val="80"/>
                <w:sz w:val="26"/>
                <w:szCs w:val="26"/>
              </w:rPr>
              <w:t>песму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spacing w:val="-3"/>
                <w:w w:val="8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проналази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информациј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изнете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у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тексту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чита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књижевни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spacing w:val="-4"/>
                <w:w w:val="90"/>
                <w:sz w:val="26"/>
                <w:szCs w:val="26"/>
              </w:rPr>
              <w:t>текст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spacing w:val="-4"/>
                <w:w w:val="9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примењује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основна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5"/>
                <w:sz w:val="26"/>
                <w:szCs w:val="26"/>
              </w:rPr>
              <w:t>правописнаправила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5"/>
                <w:sz w:val="26"/>
                <w:szCs w:val="26"/>
              </w:rPr>
              <w:t>(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85"/>
                <w:sz w:val="26"/>
                <w:szCs w:val="26"/>
              </w:rPr>
              <w:t>користивеликословонапочеткуреченицеи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85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за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личнаимена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);</w:t>
            </w:r>
          </w:p>
          <w:p w:rsidR="00E749B6" w:rsidRPr="00E749B6" w:rsidRDefault="00E749B6" w:rsidP="00125216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spacing w:after="0" w:line="240" w:lineRule="auto"/>
              <w:ind w:left="361" w:hanging="270"/>
              <w:contextualSpacing/>
              <w:rPr>
                <w:rFonts w:ascii="Comic Sans MS" w:eastAsia="Times New Roman" w:hAnsi="Comic Sans MS" w:cstheme="minorHAnsi"/>
                <w:sz w:val="26"/>
                <w:szCs w:val="26"/>
                <w:lang w:val="ru-RU"/>
              </w:rPr>
            </w:pPr>
            <w:r>
              <w:rPr>
                <w:rFonts w:ascii="Comic Sans MS" w:hAnsi="Comic Sans MS" w:cstheme="minorHAnsi"/>
                <w:color w:val="231F20"/>
                <w:w w:val="80"/>
                <w:sz w:val="26"/>
                <w:szCs w:val="26"/>
              </w:rPr>
              <w:t>развије и покаже своју креативност</w:t>
            </w:r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Наставне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методе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6"/>
                <w:szCs w:val="26"/>
              </w:rPr>
              <w:t>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2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рад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на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тексту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,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стваралачка</w:t>
            </w:r>
            <w:proofErr w:type="spellEnd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 xml:space="preserve"> </w:t>
            </w: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метода</w:t>
            </w:r>
            <w:proofErr w:type="spellEnd"/>
          </w:p>
        </w:tc>
      </w:tr>
      <w:tr w:rsidR="0096785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  <w:t>Облици рада: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967856">
            <w:pPr>
              <w:spacing w:after="0" w:line="266" w:lineRule="atLeast"/>
              <w:ind w:left="121"/>
              <w:rPr>
                <w:rFonts w:ascii="Comic Sans MS" w:eastAsia="Times New Roman" w:hAnsi="Comic Sans MS" w:cstheme="minorHAnsi"/>
                <w:color w:val="000000"/>
                <w:kern w:val="24"/>
                <w:sz w:val="26"/>
                <w:szCs w:val="26"/>
              </w:rPr>
            </w:pPr>
            <w:proofErr w:type="spellStart"/>
            <w:r w:rsidRPr="00E749B6"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индивидуални</w:t>
            </w:r>
            <w:proofErr w:type="spellEnd"/>
          </w:p>
        </w:tc>
      </w:tr>
      <w:tr w:rsidR="00E749B6" w:rsidRPr="00335C23" w:rsidTr="00125216">
        <w:trPr>
          <w:trHeight w:val="432"/>
        </w:trPr>
        <w:tc>
          <w:tcPr>
            <w:tcW w:w="3320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749B6" w:rsidRPr="00E749B6" w:rsidRDefault="00E749B6" w:rsidP="00125216">
            <w:pPr>
              <w:spacing w:after="0" w:line="266" w:lineRule="atLeast"/>
              <w:ind w:left="135"/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mic Sans MS" w:eastAsia="Times New Roman" w:hAnsi="Comic Sans MS" w:cstheme="minorHAnsi"/>
                <w:b/>
                <w:bCs/>
                <w:sz w:val="26"/>
                <w:szCs w:val="26"/>
                <w:lang w:val="ru-RU"/>
              </w:rPr>
              <w:t>Крајњи производ: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749B6" w:rsidRPr="00E749B6" w:rsidRDefault="00E749B6" w:rsidP="00967856">
            <w:pPr>
              <w:spacing w:after="0" w:line="266" w:lineRule="atLeast"/>
              <w:ind w:left="121"/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</w:pPr>
            <w:r>
              <w:rPr>
                <w:rFonts w:ascii="Comic Sans MS" w:hAnsi="Comic Sans MS" w:cstheme="minorHAnsi"/>
                <w:color w:val="231F20"/>
                <w:w w:val="90"/>
                <w:sz w:val="26"/>
                <w:szCs w:val="26"/>
              </w:rPr>
              <w:t>Видео записи својих креативних представа на задату тему</w:t>
            </w:r>
          </w:p>
        </w:tc>
      </w:tr>
    </w:tbl>
    <w:p w:rsidR="00967856" w:rsidRDefault="00967856"/>
    <w:p w:rsidR="00967856" w:rsidRDefault="00967856"/>
    <w:p w:rsidR="00967856" w:rsidRDefault="00967856"/>
    <w:p w:rsidR="00967856" w:rsidRDefault="00967856"/>
    <w:p w:rsidR="00967856" w:rsidRDefault="00967856"/>
    <w:p w:rsidR="00967856" w:rsidRDefault="00967856"/>
    <w:tbl>
      <w:tblPr>
        <w:tblpPr w:leftFromText="180" w:rightFromText="180" w:horzAnchor="margin" w:tblpY="480"/>
        <w:tblW w:w="138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600"/>
      </w:tblPr>
      <w:tblGrid>
        <w:gridCol w:w="3323"/>
        <w:gridCol w:w="5245"/>
        <w:gridCol w:w="5245"/>
      </w:tblGrid>
      <w:tr w:rsidR="00967856" w:rsidRPr="00335C23" w:rsidTr="00E749B6">
        <w:trPr>
          <w:trHeight w:val="348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335C23" w:rsidRDefault="00967856" w:rsidP="00125216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lang w:val="ru-RU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335C23" w:rsidRDefault="00967856" w:rsidP="00125216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  <w:r>
              <w:rPr>
                <w:rFonts w:eastAsia="Times New Roman" w:cstheme="minorHAnsi"/>
                <w:b/>
                <w:sz w:val="36"/>
                <w:szCs w:val="36"/>
              </w:rPr>
              <w:t>Ток активности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856" w:rsidRPr="00335C23" w:rsidRDefault="00967856" w:rsidP="00125216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</w:rPr>
            </w:pPr>
          </w:p>
        </w:tc>
      </w:tr>
      <w:tr w:rsidR="00967856" w:rsidRPr="00335C23" w:rsidTr="00E749B6">
        <w:trPr>
          <w:trHeight w:val="348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ind w:left="135"/>
              <w:rPr>
                <w:rFonts w:eastAsia="Times New Roman"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наставника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66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Планиране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активности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ученика</w:t>
            </w:r>
            <w:proofErr w:type="spellEnd"/>
            <w:r w:rsidRPr="00E749B6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</w:tr>
      <w:tr w:rsidR="00967856" w:rsidRPr="00335C23" w:rsidTr="00E749B6">
        <w:trPr>
          <w:trHeight w:val="580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jc w:val="center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Први део активности</w:t>
            </w:r>
          </w:p>
        </w:tc>
        <w:tc>
          <w:tcPr>
            <w:tcW w:w="524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покреће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разговор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са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ученицима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о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начинима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хваљења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и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подстиче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их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креативно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изражавање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путем гугл учионице и вибер групе</w:t>
            </w:r>
          </w:p>
        </w:tc>
        <w:tc>
          <w:tcPr>
            <w:tcW w:w="52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7856" w:rsidRPr="00E749B6" w:rsidRDefault="00967856" w:rsidP="00125216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покушавају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да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покажу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самохваљење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на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различите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начине</w:t>
            </w:r>
            <w:proofErr w:type="spellEnd"/>
          </w:p>
        </w:tc>
      </w:tr>
      <w:tr w:rsidR="00967856" w:rsidRPr="00335C23" w:rsidTr="00E749B6">
        <w:trPr>
          <w:trHeight w:val="1422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jc w:val="center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Други део активности</w:t>
            </w:r>
          </w:p>
        </w:tc>
        <w:tc>
          <w:tcPr>
            <w:tcW w:w="524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путем гугл учионице најављује наставну јединицу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обезбеђује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слушање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звучног</w:t>
            </w:r>
            <w:proofErr w:type="spellEnd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sz w:val="24"/>
                <w:szCs w:val="24"/>
              </w:rPr>
              <w:t>записа</w:t>
            </w:r>
            <w:proofErr w:type="spellEnd"/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 xml:space="preserve">анализира песму са ученицима 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даје упутства за самостални рад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дели радне задатке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контролише рад ученика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проверава решења</w:t>
            </w:r>
          </w:p>
        </w:tc>
        <w:tc>
          <w:tcPr>
            <w:tcW w:w="52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слушају песму и износе своје утиске о њој; тумаче непознате речи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 xml:space="preserve">разговарају о тексту песме на основу питања 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61"/>
              </w:tabs>
              <w:spacing w:after="0" w:line="240" w:lineRule="auto"/>
              <w:ind w:left="451"/>
              <w:contextualSpacing/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eastAsia="Times New Roman" w:hAnsi="Comic Sans MS" w:cstheme="minorHAnsi"/>
                <w:sz w:val="24"/>
                <w:szCs w:val="24"/>
                <w:lang w:val="ru-RU"/>
              </w:rPr>
              <w:t>записују основне податке у свеске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91"/>
              </w:tabs>
              <w:spacing w:after="0"/>
              <w:ind w:left="39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шаљу задатке ради прегледа и повратне информације</w:t>
            </w:r>
          </w:p>
        </w:tc>
      </w:tr>
      <w:tr w:rsidR="00967856" w:rsidRPr="00335C23" w:rsidTr="00E749B6">
        <w:trPr>
          <w:trHeight w:val="625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Трећи део активности</w:t>
            </w:r>
          </w:p>
        </w:tc>
        <w:tc>
          <w:tcPr>
            <w:tcW w:w="524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задаје стваралачку активност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помаже ученицима да изведу сценску игру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spacing w:after="0" w:line="240" w:lineRule="auto"/>
              <w:ind w:left="436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даје инструкције за рад код куће</w:t>
            </w:r>
          </w:p>
        </w:tc>
        <w:tc>
          <w:tcPr>
            <w:tcW w:w="524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91"/>
              </w:tabs>
              <w:spacing w:after="0"/>
              <w:ind w:left="39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смишљају наставак приче</w:t>
            </w:r>
          </w:p>
          <w:p w:rsidR="0096785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91"/>
              </w:tabs>
              <w:spacing w:after="0"/>
              <w:ind w:left="39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изводе сценску игру</w:t>
            </w:r>
          </w:p>
          <w:p w:rsidR="00E749B6" w:rsidRPr="00E749B6" w:rsidRDefault="00E749B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91"/>
              </w:tabs>
              <w:spacing w:after="0"/>
              <w:ind w:left="39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>
              <w:rPr>
                <w:rFonts w:ascii="Comic Sans MS" w:hAnsi="Comic Sans MS" w:cstheme="minorHAnsi"/>
                <w:sz w:val="24"/>
                <w:szCs w:val="24"/>
                <w:lang w:val="ru-RU"/>
              </w:rPr>
              <w:t>снимају видео запис и шаљу путем гугл учионице</w:t>
            </w:r>
          </w:p>
        </w:tc>
      </w:tr>
      <w:tr w:rsidR="00967856" w:rsidRPr="00335C23" w:rsidTr="00E749B6">
        <w:trPr>
          <w:trHeight w:val="546"/>
        </w:trPr>
        <w:tc>
          <w:tcPr>
            <w:tcW w:w="3323" w:type="dxa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Начини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провере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67856" w:rsidRPr="00E749B6" w:rsidRDefault="00967856" w:rsidP="00125216">
            <w:pPr>
              <w:spacing w:after="0" w:line="256" w:lineRule="auto"/>
              <w:ind w:left="135"/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остварености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исхода</w:t>
            </w:r>
            <w:proofErr w:type="spellEnd"/>
            <w:r w:rsidRPr="00E749B6">
              <w:rPr>
                <w:rFonts w:ascii="Comic Sans MS" w:eastAsia="Times New Roman" w:hAnsi="Comic Sans MS" w:cstheme="minorHAnsi"/>
                <w:b/>
                <w:bCs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spacing w:after="0" w:line="240" w:lineRule="auto"/>
              <w:ind w:left="33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кроз одабрани текст и припремљене активности ученици су читали и тумачили поетски текст</w:t>
            </w:r>
          </w:p>
          <w:p w:rsidR="00967856" w:rsidRPr="00E749B6" w:rsidRDefault="00967856" w:rsidP="00125216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spacing w:after="0" w:line="240" w:lineRule="auto"/>
              <w:ind w:left="331" w:hanging="270"/>
              <w:contextualSpacing/>
              <w:rPr>
                <w:rFonts w:ascii="Comic Sans MS" w:hAnsi="Comic Sans MS" w:cstheme="minorHAnsi"/>
                <w:sz w:val="24"/>
                <w:szCs w:val="24"/>
                <w:lang w:val="ru-RU"/>
              </w:rPr>
            </w:pPr>
            <w:r w:rsidRPr="00E749B6">
              <w:rPr>
                <w:rFonts w:ascii="Comic Sans MS" w:hAnsi="Comic Sans MS" w:cstheme="minorHAnsi"/>
                <w:sz w:val="24"/>
                <w:szCs w:val="24"/>
                <w:lang w:val="ru-RU"/>
              </w:rPr>
              <w:t>успешно проширују поетску причу и драматизују текст</w:t>
            </w:r>
          </w:p>
        </w:tc>
      </w:tr>
      <w:tr w:rsidR="00967856" w:rsidRPr="00335C23" w:rsidTr="00E749B6">
        <w:trPr>
          <w:trHeight w:val="6645"/>
        </w:trPr>
        <w:tc>
          <w:tcPr>
            <w:tcW w:w="13812" w:type="dxa"/>
            <w:gridSpan w:val="3"/>
            <w:shd w:val="clear" w:color="auto" w:fill="F2F2F2" w:themeFill="background1" w:themeFillShade="F2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967856" w:rsidRDefault="00967856" w:rsidP="00125216">
            <w:pPr>
              <w:spacing w:after="120"/>
              <w:rPr>
                <w:rFonts w:cstheme="minorHAnsi"/>
              </w:rPr>
            </w:pPr>
          </w:p>
          <w:p w:rsidR="00967856" w:rsidRDefault="00967856" w:rsidP="0012521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Примери ученичких радова код куће:</w:t>
            </w:r>
          </w:p>
          <w:p w:rsidR="00967856" w:rsidRDefault="00967856" w:rsidP="00125216">
            <w:pPr>
              <w:spacing w:after="120"/>
              <w:rPr>
                <w:rFonts w:cstheme="minorHAnsi"/>
              </w:rPr>
            </w:pPr>
          </w:p>
          <w:p w:rsidR="00967856" w:rsidRDefault="00E749B6" w:rsidP="0012521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135890</wp:posOffset>
                  </wp:positionV>
                  <wp:extent cx="2110740" cy="2811780"/>
                  <wp:effectExtent l="19050" t="0" r="3810" b="0"/>
                  <wp:wrapNone/>
                  <wp:docPr id="1" name="Picture 0" descr="hvalisavi zečevi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valisavi zečevi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281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4665345</wp:posOffset>
                  </wp:positionH>
                  <wp:positionV relativeFrom="paragraph">
                    <wp:posOffset>5715</wp:posOffset>
                  </wp:positionV>
                  <wp:extent cx="4013200" cy="3009900"/>
                  <wp:effectExtent l="19050" t="0" r="6350" b="0"/>
                  <wp:wrapNone/>
                  <wp:docPr id="2" name="Picture 1" descr="hvalisavi zečevi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valisavi zečevi 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7856" w:rsidRDefault="00967856" w:rsidP="00125216">
            <w:pPr>
              <w:spacing w:after="120"/>
              <w:rPr>
                <w:rFonts w:cstheme="minorHAnsi"/>
              </w:rPr>
            </w:pPr>
          </w:p>
          <w:p w:rsidR="00967856" w:rsidRDefault="00967856" w:rsidP="00125216">
            <w:pPr>
              <w:spacing w:after="120"/>
              <w:rPr>
                <w:rFonts w:cstheme="minorHAnsi"/>
              </w:rPr>
            </w:pPr>
          </w:p>
          <w:p w:rsidR="00967856" w:rsidRDefault="00967856" w:rsidP="00125216">
            <w:pPr>
              <w:spacing w:after="120"/>
              <w:rPr>
                <w:rFonts w:cstheme="minorHAnsi"/>
              </w:rPr>
            </w:pPr>
          </w:p>
          <w:p w:rsidR="00967856" w:rsidRPr="00967856" w:rsidRDefault="00967856" w:rsidP="00125216">
            <w:pPr>
              <w:spacing w:after="120"/>
              <w:rPr>
                <w:rFonts w:cstheme="minorHAnsi"/>
              </w:rPr>
            </w:pPr>
          </w:p>
        </w:tc>
      </w:tr>
    </w:tbl>
    <w:p w:rsidR="00967856" w:rsidRPr="00967856" w:rsidRDefault="00F5754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pt;margin-top:362.35pt;width:694.25pt;height:127.8pt;z-index:251662336;mso-position-horizontal-relative:text;mso-position-vertical-relative:text;mso-width-relative:margin;mso-height-relative:margin" fillcolor="yellow">
            <v:textbox>
              <w:txbxContent>
                <w:p w:rsidR="00E749B6" w:rsidRDefault="00E749B6">
                  <w:pPr>
                    <w:rPr>
                      <w:lang/>
                    </w:rPr>
                  </w:pPr>
                  <w:proofErr w:type="spellStart"/>
                  <w:r>
                    <w:t>Линкови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дечијих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видео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записа</w:t>
                  </w:r>
                  <w:proofErr w:type="spellEnd"/>
                  <w:r>
                    <w:t>:</w:t>
                  </w:r>
                </w:p>
                <w:p w:rsidR="005646F0" w:rsidRDefault="005646F0">
                  <w:pPr>
                    <w:rPr>
                      <w:lang/>
                    </w:rPr>
                  </w:pPr>
                  <w:hyperlink r:id="rId7" w:history="1">
                    <w:r>
                      <w:rPr>
                        <w:rStyle w:val="Hyperlink"/>
                      </w:rPr>
                      <w:t>https://www.youtube.com/watch?v=CNYxiXKUuRw&amp;feature=youtu.be</w:t>
                    </w:r>
                  </w:hyperlink>
                </w:p>
                <w:p w:rsidR="005646F0" w:rsidRDefault="005646F0">
                  <w:pPr>
                    <w:rPr>
                      <w:lang/>
                    </w:rPr>
                  </w:pPr>
                  <w:hyperlink r:id="rId8" w:history="1">
                    <w:r>
                      <w:rPr>
                        <w:rStyle w:val="Hyperlink"/>
                      </w:rPr>
                      <w:t>https://www.youtube.com/watch?v=59ZH4ssegzw&amp;feature=youtu.be</w:t>
                    </w:r>
                  </w:hyperlink>
                </w:p>
                <w:p w:rsidR="005646F0" w:rsidRPr="005646F0" w:rsidRDefault="005646F0">
                  <w:pPr>
                    <w:rPr>
                      <w:lang/>
                    </w:rPr>
                  </w:pPr>
                  <w:hyperlink r:id="rId9" w:history="1">
                    <w:r>
                      <w:rPr>
                        <w:rStyle w:val="Hyperlink"/>
                      </w:rPr>
                      <w:t>https://www.youtube.com/watch?v=ZgqbbrW7nZY&amp;feature=youtu.be</w:t>
                    </w:r>
                  </w:hyperlink>
                </w:p>
                <w:p w:rsidR="00E749B6" w:rsidRPr="00E749B6" w:rsidRDefault="00E749B6"/>
              </w:txbxContent>
            </v:textbox>
          </v:shape>
        </w:pict>
      </w:r>
      <w:r w:rsidR="00E749B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1550035</wp:posOffset>
            </wp:positionV>
            <wp:extent cx="2910840" cy="2183130"/>
            <wp:effectExtent l="0" t="361950" r="0" b="350520"/>
            <wp:wrapNone/>
            <wp:docPr id="3" name="Picture 2" descr="Hvalisavi zeč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alisavi zečev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084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7856" w:rsidRPr="00967856" w:rsidSect="0096785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054"/>
    <w:multiLevelType w:val="hybridMultilevel"/>
    <w:tmpl w:val="BFEAEC14"/>
    <w:lvl w:ilvl="0" w:tplc="48741E2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2CE3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AFD00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58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C9E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2F7D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6105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2A902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AB9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635D5A"/>
    <w:multiLevelType w:val="hybridMultilevel"/>
    <w:tmpl w:val="20C8E7B4"/>
    <w:lvl w:ilvl="0" w:tplc="777406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A021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2D0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4F82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0F71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AA1B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E69E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E83E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85C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DC0F60"/>
    <w:multiLevelType w:val="hybridMultilevel"/>
    <w:tmpl w:val="0C6009CA"/>
    <w:lvl w:ilvl="0" w:tplc="EAD6A87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A882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B9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C65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640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C30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892A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12C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E182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7856"/>
    <w:rsid w:val="002B3849"/>
    <w:rsid w:val="005646F0"/>
    <w:rsid w:val="006045D0"/>
    <w:rsid w:val="00967856"/>
    <w:rsid w:val="00E749B6"/>
    <w:rsid w:val="00F51079"/>
    <w:rsid w:val="00F5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9ZH4ssegzw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YxiXKUuRw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gqbbrW7nZY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Alatic</dc:creator>
  <cp:lastModifiedBy>Srdjan Alatic</cp:lastModifiedBy>
  <cp:revision>2</cp:revision>
  <dcterms:created xsi:type="dcterms:W3CDTF">2020-05-31T19:47:00Z</dcterms:created>
  <dcterms:modified xsi:type="dcterms:W3CDTF">2020-05-31T19:47:00Z</dcterms:modified>
</cp:coreProperties>
</file>